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Project / engagement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Fee basis: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Lead consultant: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