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 nieruchomości / dachu: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Rodzaj pokrycia i materiał: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Powierzchnia dachu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NIP / rejestracja firmy (uprawnienia nieobowiązkowe — patrz FAQ):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Warunki gwarancji (materiały i robocizna):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