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8.6435331230284"/>
        <w:gridCol w:w="900.5678233438487"/>
        <w:gridCol w:w="1934.006309148265"/>
        <w:gridCol w:w="1328.7066246056781"/>
        <w:gridCol w:w="708.6435331230284"/>
        <w:gridCol w:w="1535.3943217665617"/>
        <w:gridCol w:w="1535.3943217665617"/>
        <w:gridCol w:w="708.6435331230284"/>
        <w:tblGridChange w:id="0">
          <w:tblGrid>
            <w:gridCol w:w="708.6435331230284"/>
            <w:gridCol w:w="900.5678233438487"/>
            <w:gridCol w:w="1934.006309148265"/>
            <w:gridCol w:w="1328.7066246056781"/>
            <w:gridCol w:w="708.6435331230284"/>
            <w:gridCol w:w="1535.3943217665617"/>
            <w:gridCol w:w="1535.3943217665617"/>
            <w:gridCol w:w="708.6435331230284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FACTURE DÉTAILLÉE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16"/>
                <w:szCs w:val="16"/>
                <w:rtl w:val="0"/>
              </w:rPr>
              <w:t xml:space="preserve">Numéro de facture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INV-1001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Date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01/01/2026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Date d’échéance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30/01/2026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De 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Facturer à 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 de l'entreprise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Adresse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 de l'entreprise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Ville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Adresse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Code postal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Ville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Code postal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Description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Qté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Prix unitaire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Montant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Article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Article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Notes 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Sous-total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TVA/MwSt.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/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