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輸出理由: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インコタームズ2020 + 指定地: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輸出者の税務番号: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輸入者の税務番号（該当国のEORI/VAT等）: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船荷証券（B/L）・航空貨物運送状（AWB）・追跡番号／注文番号: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