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engagement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e 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ad consultant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