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692.2650231124807"/>
        <w:gridCol w:w="879.7534668721108"/>
        <w:gridCol w:w="1889.3066255778122"/>
        <w:gridCol w:w="764.3759630200309"/>
        <w:gridCol w:w="1067.2419106317411"/>
        <w:gridCol w:w="1874.884437596302"/>
        <w:gridCol w:w="1499.9075500770416"/>
        <w:gridCol w:w="692.2650231124807"/>
        <w:tblGridChange w:id="0">
          <w:tblGrid>
            <w:gridCol w:w="692.2650231124807"/>
            <w:gridCol w:w="879.7534668721108"/>
            <w:gridCol w:w="1889.3066255778122"/>
            <w:gridCol w:w="764.3759630200309"/>
            <w:gridCol w:w="1067.2419106317411"/>
            <w:gridCol w:w="1874.884437596302"/>
            <w:gridCol w:w="1499.9075500770416"/>
            <w:gridCol w:w="692.2650231124807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FACTUUR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Project / werknaam en -nummer: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Factuurnummer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Werfadres: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Factuurdatum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januari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Contract / offertereferentie: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Vervaldatum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januari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Termijnnummer / factureringsperiode: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VCA-certificaatnummer (indien van toepassing):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Van: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Naam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Factuur aan: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Bedrijfsnaam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Naam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Straat en huisnummer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Bedrijfsnaam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Stad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Straat en huisnummer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Postcode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Stad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Postcode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Omschrijving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Aantal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Eenheidsprijs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Bedrag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Artikel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Artikel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Notities: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Subtotaal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Btw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Betalingsinformatie: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